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9057" w:type="dxa"/>
        <w:jc w:val="center"/>
        <w:tblInd w:w="0" w:type="dxa"/>
        <w:tblLayout w:type="fixed"/>
        <w:tblLook w:val="0400"/>
      </w:tblPr>
      <w:tblGrid>
        <w:gridCol w:w="1178"/>
        <w:gridCol w:w="6604"/>
        <w:gridCol w:w="1275"/>
      </w:tblGrid>
      <w:tr w:rsidR="000A524C" w:rsidRPr="00651305" w:rsidTr="00CA5062">
        <w:trPr>
          <w:jc w:val="center"/>
        </w:trPr>
        <w:tc>
          <w:tcPr>
            <w:tcW w:w="1178" w:type="dxa"/>
          </w:tcPr>
          <w:p w:rsidR="000A524C" w:rsidRPr="00651305" w:rsidRDefault="00000C52" w:rsidP="009E27A0">
            <w:pPr>
              <w:rPr>
                <w:color w:val="000000" w:themeColor="text1"/>
              </w:rPr>
            </w:pPr>
            <w:r w:rsidRPr="00651305">
              <w:rPr>
                <w:noProof/>
                <w:color w:val="000000" w:themeColor="text1"/>
              </w:rPr>
              <w:drawing>
                <wp:inline distT="0" distB="0" distL="0" distR="0">
                  <wp:extent cx="617755" cy="702777"/>
                  <wp:effectExtent l="0" t="0" r="0" b="0"/>
                  <wp:docPr id="7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:rsidR="000A524C" w:rsidRPr="00651305" w:rsidRDefault="00000C52" w:rsidP="00114806">
            <w:pPr>
              <w:jc w:val="center"/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UNIVERSIDADE DO ESTADO DO PARÁ</w:t>
            </w:r>
          </w:p>
          <w:p w:rsidR="000A524C" w:rsidRPr="00651305" w:rsidRDefault="00000C52" w:rsidP="00114806">
            <w:pPr>
              <w:jc w:val="center"/>
              <w:rPr>
                <w:b/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PRÓ-REITORIA DE PESQUISA E PÓS-GRADUAÇÃO</w:t>
            </w:r>
          </w:p>
          <w:p w:rsidR="000A524C" w:rsidRPr="00651305" w:rsidRDefault="00000C52" w:rsidP="00114806">
            <w:pPr>
              <w:jc w:val="center"/>
              <w:rPr>
                <w:b/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PROGRAMA DE PÓS-GRADUAÇÃO EM EDUCAÇÃO E ENSINO DE CIÊNCIAS NA AMAZÔNIA (PPGEECA)</w:t>
            </w:r>
          </w:p>
          <w:p w:rsidR="000A524C" w:rsidRPr="00651305" w:rsidRDefault="000A524C" w:rsidP="009E27A0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0A524C" w:rsidRPr="00651305" w:rsidRDefault="00000C52" w:rsidP="009E27A0">
            <w:pPr>
              <w:rPr>
                <w:color w:val="000000" w:themeColor="text1"/>
              </w:rPr>
            </w:pPr>
            <w:r w:rsidRPr="00651305">
              <w:rPr>
                <w:noProof/>
                <w:color w:val="000000" w:themeColor="text1"/>
              </w:rPr>
              <w:drawing>
                <wp:inline distT="0" distB="0" distL="0" distR="0">
                  <wp:extent cx="661219" cy="751386"/>
                  <wp:effectExtent l="0" t="0" r="0" b="0"/>
                  <wp:docPr id="79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7A0" w:rsidRPr="00651305" w:rsidRDefault="009E27A0" w:rsidP="009E27A0">
      <w:pPr>
        <w:rPr>
          <w:b/>
          <w:color w:val="000000" w:themeColor="text1"/>
        </w:rPr>
      </w:pPr>
    </w:p>
    <w:p w:rsidR="000A524C" w:rsidRPr="00651305" w:rsidRDefault="00000C52" w:rsidP="009E27A0">
      <w:pPr>
        <w:jc w:val="center"/>
        <w:rPr>
          <w:b/>
          <w:color w:val="000000" w:themeColor="text1"/>
        </w:rPr>
      </w:pPr>
      <w:r w:rsidRPr="00651305">
        <w:rPr>
          <w:b/>
          <w:color w:val="000000" w:themeColor="text1"/>
        </w:rPr>
        <w:t>ANEXO D</w:t>
      </w:r>
    </w:p>
    <w:p w:rsidR="009E27A0" w:rsidRPr="00651305" w:rsidRDefault="009E27A0" w:rsidP="009E27A0">
      <w:pPr>
        <w:rPr>
          <w:b/>
          <w:color w:val="000000" w:themeColor="text1"/>
        </w:rPr>
      </w:pPr>
    </w:p>
    <w:p w:rsidR="000A524C" w:rsidRPr="00651305" w:rsidRDefault="004855C8" w:rsidP="009E27A0">
      <w:pPr>
        <w:rPr>
          <w:b/>
          <w:color w:val="000000" w:themeColor="text1"/>
        </w:rPr>
      </w:pPr>
      <w:r w:rsidRPr="004855C8">
        <w:rPr>
          <w:noProof/>
          <w:color w:val="000000" w:themeColor="text1"/>
        </w:rPr>
      </w:r>
      <w:r w:rsidRPr="004855C8">
        <w:rPr>
          <w:noProof/>
          <w:color w:val="000000" w:themeColor="text1"/>
        </w:rPr>
        <w:pict>
          <v:rect id="Retângulo 25" o:spid="_x0000_s1046" style="width:456.3pt;height:36.85pt;visibility:visible;mso-position-horizontal-relative:char;mso-position-vertical-relative:line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:rsidR="0065335A" w:rsidRDefault="0065335A" w:rsidP="00E05B22">
                  <w:pPr>
                    <w:spacing w:before="0"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NOTA EXPLICATIVA SOBRE PRODUÇÃO TÉCNICA – PRODUTO/PROCESSO EDUCACIONAL</w:t>
                  </w:r>
                </w:p>
              </w:txbxContent>
            </v:textbox>
            <w10:wrap type="none"/>
            <w10:anchorlock/>
          </v:rect>
        </w:pict>
      </w:r>
    </w:p>
    <w:p w:rsidR="000A524C" w:rsidRPr="00651305" w:rsidRDefault="000A524C" w:rsidP="009E27A0">
      <w:pPr>
        <w:rPr>
          <w:b/>
          <w:color w:val="000000" w:themeColor="text1"/>
        </w:rPr>
      </w:pPr>
    </w:p>
    <w:p w:rsidR="000A524C" w:rsidRPr="00651305" w:rsidRDefault="00000C52" w:rsidP="009E27A0">
      <w:pPr>
        <w:rPr>
          <w:color w:val="000000" w:themeColor="text1"/>
        </w:rPr>
      </w:pPr>
      <w:r w:rsidRPr="00651305">
        <w:rPr>
          <w:color w:val="000000" w:themeColor="text1"/>
        </w:rPr>
        <w:t>Para conhecimento das etapas de elaboração</w:t>
      </w:r>
      <w:r w:rsidR="00BC1B28" w:rsidRPr="00651305">
        <w:rPr>
          <w:color w:val="000000" w:themeColor="text1"/>
        </w:rPr>
        <w:t>,</w:t>
      </w:r>
      <w:r w:rsidRPr="00651305">
        <w:rPr>
          <w:color w:val="000000" w:themeColor="text1"/>
        </w:rPr>
        <w:t xml:space="preserve"> bem como das concepções de Produto/Processo educacional, recomenda</w:t>
      </w:r>
      <w:r w:rsidR="00BC1B28" w:rsidRPr="00651305">
        <w:rPr>
          <w:color w:val="000000" w:themeColor="text1"/>
        </w:rPr>
        <w:t>-se</w:t>
      </w:r>
      <w:r w:rsidRPr="00651305">
        <w:rPr>
          <w:color w:val="000000" w:themeColor="text1"/>
        </w:rPr>
        <w:t xml:space="preserve"> fortemente a leitura do seguinte material: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>
            <wp:extent cx="2770650" cy="1762776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0650" cy="1762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855C8" w:rsidRPr="004855C8">
        <w:rPr>
          <w:noProof/>
          <w:color w:val="000000" w:themeColor="text1"/>
        </w:rPr>
        <w:pict>
          <v:rect id="Retângulo 19" o:spid="_x0000_s1036" style="position:absolute;left:0;text-align:left;margin-left:233pt;margin-top:13pt;width:248.1pt;height:113.1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" fillcolor="white [3201]" stroked="f">
            <v:textbox inset="2.53958mm,1.2694mm,2.53958mm,1.2694mm">
              <w:txbxContent>
                <w:p w:rsidR="0065335A" w:rsidRDefault="0065335A">
                  <w:pPr>
                    <w:spacing w:line="258" w:lineRule="auto"/>
                    <w:textDirection w:val="btLr"/>
                  </w:pPr>
                  <w:r>
                    <w:rPr>
                      <w:rFonts w:eastAsia="Times New Roman" w:cs="Times New Roman"/>
                      <w:color w:val="000000"/>
                    </w:rPr>
                    <w:t>E-book: “</w:t>
                  </w:r>
                  <w:r>
                    <w:rPr>
                      <w:rFonts w:eastAsia="Times New Roman" w:cs="Times New Roman"/>
                      <w:b/>
                      <w:color w:val="000000"/>
                    </w:rPr>
                    <w:t>Concepção de Produtos Educacionais – para um Mestrado Profissional</w:t>
                  </w:r>
                  <w:r>
                    <w:rPr>
                      <w:rFonts w:eastAsia="Times New Roman" w:cs="Times New Roman"/>
                      <w:color w:val="000000"/>
                    </w:rPr>
                    <w:t>”.  IFAM, 2019. e-ISBN 978-85-68504-26-0.</w:t>
                  </w:r>
                </w:p>
                <w:p w:rsidR="0065335A" w:rsidRDefault="0065335A">
                  <w:pPr>
                    <w:spacing w:line="258" w:lineRule="auto"/>
                    <w:textDirection w:val="btLr"/>
                  </w:pPr>
                  <w:r>
                    <w:rPr>
                      <w:rFonts w:eastAsia="Times New Roman" w:cs="Times New Roman"/>
                      <w:color w:val="000000"/>
                    </w:rPr>
                    <w:t xml:space="preserve">Disponível em: </w:t>
                  </w:r>
                  <w:r>
                    <w:rPr>
                      <w:rFonts w:eastAsia="Times New Roman" w:cs="Times New Roman"/>
                      <w:color w:val="0563C1"/>
                      <w:u w:val="single"/>
                    </w:rPr>
                    <w:t>http://ppget.ifam.edu.br/e-book/</w:t>
                  </w:r>
                  <w:r>
                    <w:rPr>
                      <w:rFonts w:eastAsia="Times New Roman" w:cs="Times New Roman"/>
                      <w:color w:val="000000"/>
                    </w:rPr>
                    <w:t xml:space="preserve"> </w:t>
                  </w:r>
                </w:p>
                <w:p w:rsidR="0065335A" w:rsidRDefault="0065335A">
                  <w:pPr>
                    <w:spacing w:line="258" w:lineRule="auto"/>
                    <w:textDirection w:val="btLr"/>
                  </w:pPr>
                </w:p>
                <w:p w:rsidR="0065335A" w:rsidRDefault="0065335A">
                  <w:pPr>
                    <w:spacing w:line="258" w:lineRule="auto"/>
                    <w:textDirection w:val="btLr"/>
                  </w:pPr>
                </w:p>
              </w:txbxContent>
            </v:textbox>
          </v:rect>
        </w:pict>
      </w:r>
    </w:p>
    <w:p w:rsidR="000A524C" w:rsidRPr="00651305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Com base no GT de Produção Técnica da CAPES e documentos de Área, define-se: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 xml:space="preserve">- </w:t>
      </w:r>
      <w:r w:rsidRPr="00651305">
        <w:rPr>
          <w:rFonts w:eastAsia="Times New Roman" w:cs="Times New Roman"/>
          <w:b/>
          <w:color w:val="000000" w:themeColor="text1"/>
          <w:szCs w:val="24"/>
        </w:rPr>
        <w:t>Tecnologia Social</w:t>
      </w:r>
      <w:r w:rsidRPr="00651305">
        <w:rPr>
          <w:rFonts w:eastAsia="Times New Roman" w:cs="Times New Roman"/>
          <w:color w:val="000000" w:themeColor="text1"/>
          <w:szCs w:val="24"/>
        </w:rPr>
        <w:t>: método, processo ou produto transformador, desenvolvido e/ou aplicado na interação com a população e/ou apropriado por ela, que represente solução para inclusão social e melhoria das condições de vida, com características de atividades de extensão;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 xml:space="preserve">- </w:t>
      </w:r>
      <w:r w:rsidRPr="00651305">
        <w:rPr>
          <w:rFonts w:eastAsia="Times New Roman" w:cs="Times New Roman"/>
          <w:b/>
          <w:color w:val="000000" w:themeColor="text1"/>
          <w:szCs w:val="24"/>
        </w:rPr>
        <w:t>Material Didático</w:t>
      </w:r>
      <w:r w:rsidRPr="00651305">
        <w:rPr>
          <w:rFonts w:eastAsia="Times New Roman" w:cs="Times New Roman"/>
          <w:color w:val="000000" w:themeColor="text1"/>
          <w:szCs w:val="24"/>
        </w:rPr>
        <w:t>: produto de apoio/suporte com fins didáticos na mediação de processos de ensino e aprendizagem em diferentes contextos educacionais (impressos, audiovisuais e novas mídias);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 xml:space="preserve">- </w:t>
      </w:r>
      <w:r w:rsidRPr="00651305">
        <w:rPr>
          <w:rFonts w:eastAsia="Times New Roman" w:cs="Times New Roman"/>
          <w:b/>
          <w:color w:val="000000" w:themeColor="text1"/>
          <w:szCs w:val="24"/>
        </w:rPr>
        <w:t>Software/Aplicativo</w:t>
      </w:r>
      <w:r w:rsidRPr="00651305">
        <w:rPr>
          <w:rFonts w:eastAsia="Times New Roman" w:cs="Times New Roman"/>
          <w:color w:val="000000" w:themeColor="text1"/>
          <w:szCs w:val="24"/>
        </w:rPr>
        <w:t xml:space="preserve"> (Programa de computador): software é um conjunto de instruções ou declarações a serem usadas direta ou indiretamente por um computador, a fim de obter um determinado resultado. Ele é composto por um código-fonte, desenvolvido em alguma linguagem de programação;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 xml:space="preserve">- </w:t>
      </w:r>
      <w:r w:rsidRPr="00651305">
        <w:rPr>
          <w:rFonts w:eastAsia="Times New Roman" w:cs="Times New Roman"/>
          <w:b/>
          <w:color w:val="000000" w:themeColor="text1"/>
          <w:szCs w:val="24"/>
        </w:rPr>
        <w:t>Manual/Protocolo</w:t>
      </w:r>
      <w:r w:rsidRPr="00651305">
        <w:rPr>
          <w:rFonts w:eastAsia="Times New Roman" w:cs="Times New Roman"/>
          <w:color w:val="000000" w:themeColor="text1"/>
          <w:szCs w:val="24"/>
        </w:rPr>
        <w:t>: conjunto das informações, decisões, normas e regras, que se aplica a determinada atividade, que enseja os conhecimentos básicos de uma ciência, uma técnica, um ofício ou procedimento. Pode ser um guia de instruções que serve para o uso de um dispositivo, para correção de problemas ou para o estabelecimento de procedimentos de trabalho. No formato de compêndio, livro/guia pequeno ou um documento/normativa, impresso ou digital, que estabelece como se deve atuar em certos procedimentos;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 xml:space="preserve">- </w:t>
      </w:r>
      <w:r w:rsidRPr="00651305">
        <w:rPr>
          <w:rFonts w:eastAsia="Times New Roman" w:cs="Times New Roman"/>
          <w:b/>
          <w:color w:val="000000" w:themeColor="text1"/>
          <w:szCs w:val="24"/>
        </w:rPr>
        <w:t>Processo educacional</w:t>
      </w:r>
      <w:r w:rsidRPr="00651305">
        <w:rPr>
          <w:rFonts w:eastAsia="Times New Roman" w:cs="Times New Roman"/>
          <w:color w:val="000000" w:themeColor="text1"/>
          <w:szCs w:val="24"/>
        </w:rPr>
        <w:t xml:space="preserve">: descrição das etapas empreendidas no processo de ensino e aprendizagem, com intencionalidade clara e com o objetivo de criar oportunidades sistematizadas e significativas entre o sujeito e um conhecimento específico. Oportuniza um </w:t>
      </w:r>
      <w:r w:rsidRPr="00651305">
        <w:rPr>
          <w:rFonts w:eastAsia="Times New Roman" w:cs="Times New Roman"/>
          <w:color w:val="000000" w:themeColor="text1"/>
          <w:szCs w:val="24"/>
        </w:rPr>
        <w:lastRenderedPageBreak/>
        <w:t>mapeamento e uma superação do senso comum, levando o sujeito a compreender que o conhecimento é advindo da produção humana, sendo resultado de investigações que envolvem os domínios e aspectos científicos, tecnológicos, históricos e/ou sociais, não sendo, portanto, neutro.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As categorias supracitadas contemplam as tipologias consideradas para o PPGEECA como PE* e previstas nos documentos de área: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I - Material didático/instrucional</w:t>
      </w:r>
      <w:r w:rsidRPr="00651305">
        <w:rPr>
          <w:rFonts w:eastAsia="Times New Roman" w:cs="Times New Roman"/>
          <w:color w:val="000000" w:themeColor="text1"/>
          <w:szCs w:val="24"/>
        </w:rPr>
        <w:t>: são propostas de ensino, envolvendo sugestões de experimentos e outras atividades práticas, sequências didáticas, propostas de intervenção, roteiros de oficinas; material textual, como manuais, guias, textos de apoio, artigos em revistas técnicas ou de divulgação, livros didáticos e paradidáticos, histórias em quadrinhos e similares, dicionários; mídias educacionais, como vídeos, simulações, animações, videoaulas, experimentos virtuais e áudios; objetos de aprendizagem; ambientes de aprendizagem; páginas de internet e blogs; jogos educacionais de mesa ou virtuais, e afins; entre outros;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II - Curso de formação profissional</w:t>
      </w:r>
      <w:r w:rsidRPr="00651305">
        <w:rPr>
          <w:rFonts w:eastAsia="Times New Roman" w:cs="Times New Roman"/>
          <w:color w:val="000000" w:themeColor="text1"/>
          <w:szCs w:val="24"/>
        </w:rPr>
        <w:t xml:space="preserve">: atividade de capacitação criada e organizada, inclui cursos, oficinas, entre outros; 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III - Tecnologia social</w:t>
      </w:r>
      <w:r w:rsidRPr="00651305">
        <w:rPr>
          <w:rFonts w:eastAsia="Times New Roman" w:cs="Times New Roman"/>
          <w:color w:val="000000" w:themeColor="text1"/>
          <w:szCs w:val="24"/>
        </w:rPr>
        <w:t xml:space="preserve">: produtos, dispositivos ou equipamentos; processos, procedimentos, técnicas ou metodologias; serviços; inovações sociais organizacionais; inovações sociais de gestão, entre outros; 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IV - Software/Aplicativo</w:t>
      </w:r>
      <w:r w:rsidRPr="00651305">
        <w:rPr>
          <w:rFonts w:eastAsia="Times New Roman" w:cs="Times New Roman"/>
          <w:color w:val="000000" w:themeColor="text1"/>
          <w:szCs w:val="24"/>
        </w:rPr>
        <w:t>: aplicativos de modelagem, aplicativos de aquisição e análise de dados, plataformas virtuais e similares, programas de computador, entre outros; v. Evento Organizados: ciclos de palestras, exposições científicas, olímpiadas, expedições, feiras e mostras científicas, atividades de divulgação científica, entre outros;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V - Evento Organizados</w:t>
      </w:r>
      <w:r w:rsidRPr="00651305">
        <w:rPr>
          <w:rFonts w:eastAsia="Times New Roman" w:cs="Times New Roman"/>
          <w:color w:val="000000" w:themeColor="text1"/>
          <w:szCs w:val="24"/>
        </w:rPr>
        <w:t>: ciclos de palestras, exposições científicas, olímpiadas, expedições, feiras e mostras científicas, atividades de divulgação científica, entre outros; VI - Relatório Técnico;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VII - Acervo</w:t>
      </w:r>
      <w:r w:rsidRPr="00651305">
        <w:rPr>
          <w:rFonts w:eastAsia="Times New Roman" w:cs="Times New Roman"/>
          <w:color w:val="000000" w:themeColor="text1"/>
          <w:szCs w:val="24"/>
        </w:rPr>
        <w:t>: curadoria de mostras e exposições realizadas, acervos produzidos, curadoria de coleções, entre outros;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VIII - Produto de comunicação</w:t>
      </w:r>
      <w:r w:rsidRPr="00651305">
        <w:rPr>
          <w:rFonts w:eastAsia="Times New Roman" w:cs="Times New Roman"/>
          <w:color w:val="000000" w:themeColor="text1"/>
          <w:szCs w:val="24"/>
        </w:rPr>
        <w:t>: produto de mídia, criação de programa de rádio ou TV, campanha publicitária, entre outros;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IV - Manual/Protocolo</w:t>
      </w:r>
      <w:r w:rsidRPr="00651305">
        <w:rPr>
          <w:rFonts w:eastAsia="Times New Roman" w:cs="Times New Roman"/>
          <w:color w:val="000000" w:themeColor="text1"/>
          <w:szCs w:val="24"/>
        </w:rPr>
        <w:t>: guia de instruções, protocolo tecnológico experimental/aplicação ou adequação tecnológica; manual de operação, manual de gestão, manual de normas e/ou procedimentos, entre outros;</w:t>
      </w: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X - Carta, mapa ou similar</w:t>
      </w:r>
      <w:r w:rsidRPr="00651305">
        <w:rPr>
          <w:rFonts w:eastAsia="Times New Roman" w:cs="Times New Roman"/>
          <w:color w:val="000000" w:themeColor="text1"/>
          <w:szCs w:val="24"/>
        </w:rPr>
        <w:t>.</w:t>
      </w:r>
    </w:p>
    <w:p w:rsidR="000A524C" w:rsidRPr="00651305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651305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color w:val="000000" w:themeColor="text1"/>
          <w:szCs w:val="24"/>
        </w:rPr>
        <w:t>*As tipologias apresentadas não excluem outros modelos ou perfis que não foram elencadas.</w:t>
      </w:r>
    </w:p>
    <w:p w:rsidR="000A524C" w:rsidRPr="008E64DC" w:rsidRDefault="000A524C" w:rsidP="005174B2">
      <w:pPr>
        <w:rPr>
          <w:rFonts w:eastAsia="Times New Roman" w:cs="Times New Roman"/>
          <w:color w:val="000000" w:themeColor="text1"/>
          <w:szCs w:val="24"/>
        </w:rPr>
      </w:pPr>
    </w:p>
    <w:sectPr w:rsidR="000A524C" w:rsidRPr="008E64DC" w:rsidSect="005174B2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A524C"/>
    <w:rsid w:val="00000C52"/>
    <w:rsid w:val="00003617"/>
    <w:rsid w:val="000A524C"/>
    <w:rsid w:val="00114806"/>
    <w:rsid w:val="00151A81"/>
    <w:rsid w:val="00156E57"/>
    <w:rsid w:val="001715C2"/>
    <w:rsid w:val="001850C4"/>
    <w:rsid w:val="0019389D"/>
    <w:rsid w:val="001E1EDA"/>
    <w:rsid w:val="00244E4B"/>
    <w:rsid w:val="00252F1E"/>
    <w:rsid w:val="00291673"/>
    <w:rsid w:val="003D525D"/>
    <w:rsid w:val="00466504"/>
    <w:rsid w:val="004855C8"/>
    <w:rsid w:val="004E6837"/>
    <w:rsid w:val="005174B2"/>
    <w:rsid w:val="005567B3"/>
    <w:rsid w:val="005E0658"/>
    <w:rsid w:val="006200A2"/>
    <w:rsid w:val="006266A0"/>
    <w:rsid w:val="00651305"/>
    <w:rsid w:val="0065335A"/>
    <w:rsid w:val="00671730"/>
    <w:rsid w:val="00680DBC"/>
    <w:rsid w:val="00726B4E"/>
    <w:rsid w:val="00762E9F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859CD"/>
    <w:rsid w:val="00996432"/>
    <w:rsid w:val="0099716E"/>
    <w:rsid w:val="009A21EB"/>
    <w:rsid w:val="009E1835"/>
    <w:rsid w:val="009E27A0"/>
    <w:rsid w:val="00A548D2"/>
    <w:rsid w:val="00AA4EB4"/>
    <w:rsid w:val="00AE245E"/>
    <w:rsid w:val="00B617E3"/>
    <w:rsid w:val="00B66E7A"/>
    <w:rsid w:val="00BC1B28"/>
    <w:rsid w:val="00BD6A23"/>
    <w:rsid w:val="00BE0B09"/>
    <w:rsid w:val="00BF3F54"/>
    <w:rsid w:val="00C408ED"/>
    <w:rsid w:val="00C634FD"/>
    <w:rsid w:val="00CA5062"/>
    <w:rsid w:val="00E05B22"/>
    <w:rsid w:val="00E4737F"/>
    <w:rsid w:val="00EB001B"/>
    <w:rsid w:val="00EC16C8"/>
    <w:rsid w:val="00ED28F2"/>
    <w:rsid w:val="00F271FF"/>
    <w:rsid w:val="00F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16</cp:revision>
  <dcterms:created xsi:type="dcterms:W3CDTF">2021-01-04T13:46:00Z</dcterms:created>
  <dcterms:modified xsi:type="dcterms:W3CDTF">2021-01-05T17:36:00Z</dcterms:modified>
</cp:coreProperties>
</file>